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Evaluación 2° básicos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Desarrollo Personal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"La familia y el valor de la amistad"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INSTRUCCIONES: Elaborar un comic que tenga como tema central la familia y el valor de la amistad.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El trabajo puede ser realizado en una hoja de oficio o en el cuaderno de Desarrollo Personal.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Debe ser confeccionado por el estudiante con colaboración de los apoderados en caso de ser necesario.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extensión del comic debe ser de mínimo 8 viñetas y máximo 10.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trabajo debe ser enviado vía correo el día 30 de abril. Al siguiente correo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r.vasquezsilva1@gmail.com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Cualquier duda escribir al correo antes señalado.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r.vasquezsilva1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